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4"/>
        <w:gridCol w:w="5402"/>
      </w:tblGrid>
      <w:tr w:rsidR="00956D4E" w14:paraId="3CD4EA0D" w14:textId="77777777" w:rsidTr="00125AF3">
        <w:trPr>
          <w:trHeight w:val="5235"/>
        </w:trPr>
        <w:tc>
          <w:tcPr>
            <w:tcW w:w="5240" w:type="dxa"/>
          </w:tcPr>
          <w:p w14:paraId="4ADCF83F" w14:textId="77777777" w:rsidR="00956D4E" w:rsidRDefault="00956D4E" w:rsidP="00956D4E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</w:t>
            </w:r>
          </w:p>
          <w:p w14:paraId="311EC311" w14:textId="2CED74A3" w:rsidR="00956D4E" w:rsidRDefault="00956D4E" w:rsidP="00956D4E"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7F4771E" wp14:editId="688A8B45">
                  <wp:extent cx="1350962" cy="304728"/>
                  <wp:effectExtent l="0" t="0" r="1905" b="63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01FD7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224A15" w14:textId="441EC1C0" w:rsidR="00956D4E" w:rsidRPr="000B4B42" w:rsidRDefault="00091020" w:rsidP="00956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CULTURA DE </w:t>
            </w:r>
            <w:r w:rsidR="00060247">
              <w:rPr>
                <w:rFonts w:ascii="Arial" w:hAnsi="Arial" w:cs="Arial"/>
                <w:b/>
                <w:sz w:val="24"/>
                <w:szCs w:val="24"/>
              </w:rPr>
              <w:t>OROFARINGE</w:t>
            </w:r>
            <w:r w:rsidR="00956D4E" w:rsidRPr="000B4B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680CC56" w14:textId="77777777" w:rsidR="00956D4E" w:rsidRPr="007011C2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BB9572" w14:textId="77777777" w:rsid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Recomenda-se a realização da prova com jejum de duas horas para evitar náuseas e/ou vômitos por ocasião da coleta. O jejum, porém, não é obrigatório.</w:t>
            </w:r>
          </w:p>
          <w:p w14:paraId="5AEB2E66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60E58B" w14:textId="07791A7C" w:rsid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A escovação dos dentes pode ser feita normalmente antes do teste.</w:t>
            </w:r>
          </w:p>
          <w:p w14:paraId="47D148B4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52E8FF" w14:textId="7F4A78C0" w:rsid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O cliente não deve utilizar soluções antissépticas para gargarejo nas seis horas que antecedem o exame.</w:t>
            </w:r>
          </w:p>
          <w:p w14:paraId="792462EF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C1873C" w14:textId="091F5C36" w:rsid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 xml:space="preserve">Em caso de uso prévio ou atual de antimicrobianos, o cliente precisa informar ao </w:t>
            </w:r>
            <w:r>
              <w:rPr>
                <w:rFonts w:ascii="Arial" w:hAnsi="Arial" w:cs="Arial"/>
                <w:sz w:val="16"/>
                <w:szCs w:val="16"/>
              </w:rPr>
              <w:t>laboratório</w:t>
            </w:r>
            <w:r w:rsidRPr="00060247">
              <w:rPr>
                <w:rFonts w:ascii="Arial" w:hAnsi="Arial" w:cs="Arial"/>
                <w:sz w:val="16"/>
                <w:szCs w:val="16"/>
              </w:rPr>
              <w:t xml:space="preserve"> o nome do medicamento.</w:t>
            </w:r>
          </w:p>
          <w:p w14:paraId="536455BC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AC04A6" w14:textId="7D429A44" w:rsidR="006123DB" w:rsidRDefault="00060247" w:rsidP="00060247">
            <w:pPr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A administração de antimicrobianos não impede a realização da cultura, mas pode interferir no resultado, em algumas situações.</w:t>
            </w:r>
          </w:p>
          <w:p w14:paraId="2CB623F7" w14:textId="77777777" w:rsidR="006123DB" w:rsidRDefault="006123DB" w:rsidP="00612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427293" w14:textId="77777777" w:rsidR="006123DB" w:rsidRDefault="006123DB" w:rsidP="00612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CEA9D5" w14:textId="628E96F7" w:rsidR="00956D4E" w:rsidRDefault="00C82404" w:rsidP="006123DB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  <w:r>
              <w:t xml:space="preserve">           </w:t>
            </w:r>
            <w:r w:rsidR="00956D4E">
              <w:rPr>
                <w:noProof/>
              </w:rPr>
              <w:drawing>
                <wp:inline distT="0" distB="0" distL="0" distR="0" wp14:anchorId="3A6945FB" wp14:editId="2AACEFB3">
                  <wp:extent cx="3150439" cy="560480"/>
                  <wp:effectExtent l="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14:paraId="1C6C60FB" w14:textId="77777777" w:rsidR="00956D4E" w:rsidRDefault="00956D4E" w:rsidP="00956D4E">
            <w:r>
              <w:t xml:space="preserve">                             </w:t>
            </w:r>
          </w:p>
          <w:p w14:paraId="762286E2" w14:textId="7965349D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t xml:space="preserve">       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6460783" wp14:editId="109F10FD">
                  <wp:extent cx="1350962" cy="304728"/>
                  <wp:effectExtent l="0" t="0" r="1905" b="63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59D8693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407804" w14:textId="2A6EC294" w:rsidR="00956D4E" w:rsidRPr="000B4B42" w:rsidRDefault="00091020" w:rsidP="00956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CULTURA DE </w:t>
            </w:r>
            <w:r w:rsidR="00060247">
              <w:rPr>
                <w:rFonts w:ascii="Arial" w:hAnsi="Arial" w:cs="Arial"/>
                <w:b/>
                <w:sz w:val="24"/>
                <w:szCs w:val="24"/>
              </w:rPr>
              <w:t>OROFARINGE</w:t>
            </w:r>
            <w:r w:rsidR="00956D4E" w:rsidRPr="000B4B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F48F749" w14:textId="77777777" w:rsidR="00956D4E" w:rsidRPr="007011C2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7F3724" w14:textId="77777777" w:rsid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Recomenda-se a realização da prova com jejum de duas horas para evitar náuseas e/ou vômitos por ocasião da coleta. O jejum, porém, não é obrigatório.</w:t>
            </w:r>
          </w:p>
          <w:p w14:paraId="6A733D49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031839" w14:textId="77777777" w:rsid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A escovação dos dentes pode ser feita normalmente antes do teste.</w:t>
            </w:r>
          </w:p>
          <w:p w14:paraId="2BC52278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C80E51" w14:textId="77777777" w:rsid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O cliente não deve utilizar soluções antissépticas para gargarejo nas seis horas que antecedem o exame.</w:t>
            </w:r>
          </w:p>
          <w:p w14:paraId="49DA0028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44EA5A" w14:textId="77777777" w:rsid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 xml:space="preserve">Em caso de uso prévio ou atual de antimicrobianos, o cliente precisa informar ao </w:t>
            </w:r>
            <w:r>
              <w:rPr>
                <w:rFonts w:ascii="Arial" w:hAnsi="Arial" w:cs="Arial"/>
                <w:sz w:val="16"/>
                <w:szCs w:val="16"/>
              </w:rPr>
              <w:t>laboratório</w:t>
            </w:r>
            <w:r w:rsidRPr="00060247">
              <w:rPr>
                <w:rFonts w:ascii="Arial" w:hAnsi="Arial" w:cs="Arial"/>
                <w:sz w:val="16"/>
                <w:szCs w:val="16"/>
              </w:rPr>
              <w:t xml:space="preserve"> o nome do medicamento.</w:t>
            </w:r>
          </w:p>
          <w:p w14:paraId="2DDF6726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84D838" w14:textId="77777777" w:rsidR="00060247" w:rsidRDefault="00060247" w:rsidP="00060247">
            <w:pPr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A administração de antimicrobianos não impede a realização da cultura, mas pode interferir no resultado, em algumas situações.</w:t>
            </w:r>
          </w:p>
          <w:p w14:paraId="3FA7EEC4" w14:textId="77777777" w:rsidR="006123DB" w:rsidRDefault="006123DB" w:rsidP="006123DB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4F4CA0" w14:textId="77777777" w:rsidR="006123DB" w:rsidRDefault="006123DB" w:rsidP="006123D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563250" w14:textId="08F3E971" w:rsidR="00956D4E" w:rsidRDefault="00C82404" w:rsidP="006123DB">
            <w:pPr>
              <w:ind w:left="3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  <w:r>
              <w:t xml:space="preserve">           </w:t>
            </w:r>
            <w:r w:rsidR="00956D4E">
              <w:rPr>
                <w:noProof/>
              </w:rPr>
              <w:drawing>
                <wp:inline distT="0" distB="0" distL="0" distR="0" wp14:anchorId="18349C1A" wp14:editId="06B89732">
                  <wp:extent cx="3147695" cy="571411"/>
                  <wp:effectExtent l="0" t="0" r="0" b="635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3405" cy="588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3DB" w14:paraId="521C8868" w14:textId="77777777" w:rsidTr="00125AF3">
        <w:trPr>
          <w:trHeight w:val="5235"/>
        </w:trPr>
        <w:tc>
          <w:tcPr>
            <w:tcW w:w="5240" w:type="dxa"/>
          </w:tcPr>
          <w:p w14:paraId="59E500AC" w14:textId="77777777" w:rsidR="006123DB" w:rsidRDefault="006123DB" w:rsidP="006123DB">
            <w:pPr>
              <w:jc w:val="center"/>
              <w:rPr>
                <w:noProof/>
              </w:rPr>
            </w:pPr>
          </w:p>
          <w:p w14:paraId="740B9EBE" w14:textId="77777777" w:rsidR="006123DB" w:rsidRDefault="006123DB" w:rsidP="006123D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B396DDE" wp14:editId="4538BA8F">
                  <wp:extent cx="1350962" cy="304728"/>
                  <wp:effectExtent l="0" t="0" r="1905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DFE0F" w14:textId="77777777" w:rsidR="006123DB" w:rsidRPr="006123DB" w:rsidRDefault="006123DB" w:rsidP="006123DB"/>
          <w:p w14:paraId="6F51BFED" w14:textId="77777777" w:rsidR="00060247" w:rsidRPr="000B4B42" w:rsidRDefault="00060247" w:rsidP="000602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CULTURA DE OROFARINGE</w:t>
            </w:r>
            <w:r w:rsidRPr="000B4B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DDF67D0" w14:textId="77777777" w:rsidR="006123DB" w:rsidRPr="007011C2" w:rsidRDefault="006123DB" w:rsidP="006123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61FF81" w14:textId="77777777" w:rsidR="00060247" w:rsidRP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Recomenda-se a realização da prova com jejum de duas horas para evitar náuseas e/ou vômitos por ocasião da coleta. O jejum, porém, não é obrigatório.</w:t>
            </w:r>
          </w:p>
          <w:p w14:paraId="4F93D7FF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D22D32" w14:textId="77777777" w:rsidR="00060247" w:rsidRP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A escovação dos dentes pode ser feita normalmente antes do teste.</w:t>
            </w:r>
          </w:p>
          <w:p w14:paraId="1B1CD605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4B4539" w14:textId="77777777" w:rsidR="00060247" w:rsidRP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O cliente não deve utilizar soluções antissépticas para gargarejo nas seis horas que antecedem o exame.</w:t>
            </w:r>
          </w:p>
          <w:p w14:paraId="2EAB7985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61A6AE" w14:textId="77777777" w:rsidR="00060247" w:rsidRP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Em caso de uso prévio ou atual de antimicrobianos, o cliente precisa informar ao laboratório o nome do medicamento.</w:t>
            </w:r>
          </w:p>
          <w:p w14:paraId="54442000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8C8215" w14:textId="77777777" w:rsidR="00060247" w:rsidRP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A administração de antimicrobianos não impede a realização da cultura, mas pode interferir no resultado, em algumas situações.</w:t>
            </w:r>
          </w:p>
          <w:p w14:paraId="2D851FAC" w14:textId="77777777" w:rsidR="006123DB" w:rsidRDefault="006123DB" w:rsidP="006123DB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1CE39F" w14:textId="77777777" w:rsidR="006123DB" w:rsidRDefault="006123DB" w:rsidP="00612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6C7681" w14:textId="64C3A7EF" w:rsidR="006123DB" w:rsidRPr="006123DB" w:rsidRDefault="006123DB" w:rsidP="006123DB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</w:p>
          <w:p w14:paraId="1E198845" w14:textId="1C0B0E5A" w:rsidR="006123DB" w:rsidRPr="006123DB" w:rsidRDefault="006123DB" w:rsidP="006123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326437" wp14:editId="7B3B83CB">
                  <wp:extent cx="3150439" cy="56048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14:paraId="1957BD79" w14:textId="77777777" w:rsidR="006123DB" w:rsidRDefault="006123DB" w:rsidP="006123DB">
            <w:pPr>
              <w:jc w:val="center"/>
              <w:rPr>
                <w:noProof/>
              </w:rPr>
            </w:pPr>
          </w:p>
          <w:p w14:paraId="560C997B" w14:textId="77777777" w:rsidR="006123DB" w:rsidRDefault="006123DB" w:rsidP="006123D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36C8BB8" wp14:editId="6638D1E8">
                  <wp:extent cx="1350962" cy="304728"/>
                  <wp:effectExtent l="0" t="0" r="1905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68EB4F" w14:textId="77777777" w:rsidR="006123DB" w:rsidRPr="006123DB" w:rsidRDefault="006123DB" w:rsidP="006123DB"/>
          <w:p w14:paraId="2E3CCC7A" w14:textId="77777777" w:rsidR="00060247" w:rsidRPr="000B4B42" w:rsidRDefault="00060247" w:rsidP="000602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CULTURA DE OROFARINGE</w:t>
            </w:r>
            <w:r w:rsidRPr="000B4B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74C84F7" w14:textId="77777777" w:rsidR="006123DB" w:rsidRPr="007011C2" w:rsidRDefault="006123DB" w:rsidP="006123D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6AECA9" w14:textId="77777777" w:rsidR="00060247" w:rsidRP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Recomenda-se a realização da prova com jejum de duas horas para evitar náuseas e/ou vômitos por ocasião da coleta. O jejum, porém, não é obrigatório.</w:t>
            </w:r>
          </w:p>
          <w:p w14:paraId="0505D59B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E0565A" w14:textId="77777777" w:rsidR="00060247" w:rsidRP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A escovação dos dentes pode ser feita normalmente antes do teste.</w:t>
            </w:r>
          </w:p>
          <w:p w14:paraId="785D99A0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DB94A6" w14:textId="77777777" w:rsidR="00060247" w:rsidRP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O cliente não deve utilizar soluções antissépticas para gargarejo nas seis horas que antecedem o exame.</w:t>
            </w:r>
          </w:p>
          <w:p w14:paraId="37E27228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4237CF" w14:textId="77777777" w:rsidR="00060247" w:rsidRP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Em caso de uso prévio ou atual de antimicrobianos, o cliente precisa informar ao laboratório o nome do medicamento.</w:t>
            </w:r>
          </w:p>
          <w:p w14:paraId="5863BA6B" w14:textId="77777777" w:rsidR="00060247" w:rsidRPr="00060247" w:rsidRDefault="00060247" w:rsidP="0006024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F379E2" w14:textId="77777777" w:rsidR="00060247" w:rsidRPr="00060247" w:rsidRDefault="00060247" w:rsidP="00060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0247">
              <w:rPr>
                <w:rFonts w:ascii="Arial" w:hAnsi="Arial" w:cs="Arial"/>
                <w:sz w:val="16"/>
                <w:szCs w:val="16"/>
              </w:rPr>
              <w:t>A administração de antimicrobianos não impede a realização da cultura, mas pode interferir no resultado, em algumas situações.</w:t>
            </w:r>
          </w:p>
          <w:p w14:paraId="2B30BB3E" w14:textId="77777777" w:rsidR="006123DB" w:rsidRDefault="006123DB" w:rsidP="006123DB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8C1610" w14:textId="77777777" w:rsidR="006123DB" w:rsidRDefault="006123DB" w:rsidP="00612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3723CE" w14:textId="77777777" w:rsidR="006123DB" w:rsidRPr="006123DB" w:rsidRDefault="006123DB" w:rsidP="006123DB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</w:p>
          <w:p w14:paraId="548D7709" w14:textId="72654DF4" w:rsidR="006123DB" w:rsidRPr="006123DB" w:rsidRDefault="006123DB" w:rsidP="006123DB">
            <w:pPr>
              <w:tabs>
                <w:tab w:val="left" w:pos="1995"/>
              </w:tabs>
            </w:pPr>
            <w:r>
              <w:rPr>
                <w:noProof/>
              </w:rPr>
              <w:drawing>
                <wp:inline distT="0" distB="0" distL="0" distR="0" wp14:anchorId="2CD996BC" wp14:editId="327881E4">
                  <wp:extent cx="3150439" cy="56048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3C1EA" w14:textId="77777777" w:rsidR="007C0999" w:rsidRDefault="007C0999"/>
    <w:sectPr w:rsidR="007C0999" w:rsidSect="000B4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3FC1"/>
    <w:multiLevelType w:val="hybridMultilevel"/>
    <w:tmpl w:val="070813C4"/>
    <w:lvl w:ilvl="0" w:tplc="A62A3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7780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D7E3C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A04C2"/>
    <w:multiLevelType w:val="hybridMultilevel"/>
    <w:tmpl w:val="33ACD3F4"/>
    <w:lvl w:ilvl="0" w:tplc="2E943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B7928"/>
    <w:multiLevelType w:val="hybridMultilevel"/>
    <w:tmpl w:val="908272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9714A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86599"/>
    <w:multiLevelType w:val="hybridMultilevel"/>
    <w:tmpl w:val="2132BCF2"/>
    <w:lvl w:ilvl="0" w:tplc="82DA4CF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6557324">
    <w:abstractNumId w:val="3"/>
  </w:num>
  <w:num w:numId="2" w16cid:durableId="1755085465">
    <w:abstractNumId w:val="5"/>
  </w:num>
  <w:num w:numId="3" w16cid:durableId="312754687">
    <w:abstractNumId w:val="2"/>
  </w:num>
  <w:num w:numId="4" w16cid:durableId="1004431922">
    <w:abstractNumId w:val="1"/>
  </w:num>
  <w:num w:numId="5" w16cid:durableId="1223440866">
    <w:abstractNumId w:val="0"/>
  </w:num>
  <w:num w:numId="6" w16cid:durableId="379473950">
    <w:abstractNumId w:val="4"/>
  </w:num>
  <w:num w:numId="7" w16cid:durableId="195512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42"/>
    <w:rsid w:val="00060247"/>
    <w:rsid w:val="00091020"/>
    <w:rsid w:val="000B4B42"/>
    <w:rsid w:val="00125AF3"/>
    <w:rsid w:val="00471181"/>
    <w:rsid w:val="006123DB"/>
    <w:rsid w:val="007C0999"/>
    <w:rsid w:val="00956D4E"/>
    <w:rsid w:val="009A1B3E"/>
    <w:rsid w:val="00BF73EB"/>
    <w:rsid w:val="00C82404"/>
    <w:rsid w:val="00CA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D5D"/>
  <w15:chartTrackingRefBased/>
  <w15:docId w15:val="{91AAA754-5521-476D-94C6-7E7CFAE8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4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4B4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Erdenia Cavalcanti</dc:creator>
  <cp:keywords/>
  <dc:description/>
  <cp:lastModifiedBy>Jarina Dantas</cp:lastModifiedBy>
  <cp:revision>8</cp:revision>
  <cp:lastPrinted>2023-12-13T15:28:00Z</cp:lastPrinted>
  <dcterms:created xsi:type="dcterms:W3CDTF">2023-11-30T18:24:00Z</dcterms:created>
  <dcterms:modified xsi:type="dcterms:W3CDTF">2023-12-13T15:30:00Z</dcterms:modified>
</cp:coreProperties>
</file>